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pPr w:leftFromText="0" w:rightFromText="0" w:topFromText="0" w:bottomFromText="453" w:vertAnchor="text" w:horzAnchor="text" w:tblpX="-113" w:tblpYSpec="top"/>
        <w:tblOverlap w:val="overlap"/>
        <w:tblW w:w="692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9"/>
      </w:tblGrid>
      <w:tr>
        <w:trPr>
          <w:trHeight w:val="847"/>
        </w:trPr>
        <w:tc>
          <w:tcPr>
            <w:tcW w:w="6929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28" w:type="dxa"/>
              <w:left w:w="113" w:type="dxa"/>
              <w:bottom w:w="227" w:type="dxa"/>
              <w:right w:w="113" w:type="dxa"/>
            </w:tcMar>
            <w:vAlign w:val="top"/>
          </w:tcPr>
          <w:p>
            <w:pPr>
              <w:pStyle w:val="6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bookmarkStart w:id="1" w:name="_top"/>
            <w:bookmarkEnd w:id="1"/>
            <w:r>
              <w:rPr/>
              <w:t xml:space="preserve">English Title 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336" w:lineRule="auto"/>
              <w:ind w:firstLine="0"/>
            </w:pPr>
            <w:r>
              <w:rPr/>
              <w:t xml:space="preserve">No author and affiliation information on manuscript. They should be listed on a separate Title file </w:t>
            </w:r>
          </w:p>
        </w:tc>
      </w:tr>
      <w:tr>
        <w:trPr>
          <w:trHeight w:val="1548"/>
        </w:trPr>
        <w:tc>
          <w:tcPr>
            <w:tcW w:w="6929" w:type="dxa"/>
            <w:tcBorders>
              <w:top w:val="single" w:color="000000" w:sz="3"/>
              <w:left w:val="none" w:color="000000" w:sz="3"/>
              <w:bottom w:val="single" w:color="000000" w:sz="3"/>
              <w:right w:val="none" w:color="000000" w:sz="3"/>
            </w:tcBorders>
            <w:tcMar>
              <w:top w:w="170" w:type="dxa"/>
              <w:left w:w="113" w:type="dxa"/>
              <w:bottom w:w="170" w:type="dxa"/>
              <w:right w:w="113" w:type="dxa"/>
            </w:tcMar>
            <w:vAlign w:val="top"/>
          </w:tcPr>
          <w:p>
            <w:pPr>
              <w:pStyle w:val="3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ind w:left="200" w:right="200"/>
            </w:pPr>
            <w:r>
              <w:rPr>
                <w:rFonts w:ascii="Calisto MT"/>
              </w:rPr>
              <w:t>ABSTRACT</w:t>
            </w:r>
          </w:p>
          <w:p>
            <w:pPr>
              <w:pStyle w:val="7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spacing w:val="-4"/>
              </w:rPr>
              <w:t>Within 150 words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40" w:line="312"/>
              <w:ind w:left="200" w:right="200" w:firstLine="0"/>
            </w:pPr>
            <w:r>
              <w:rPr>
                <w:b/>
                <w:w w:val="100"/>
                <w:sz w:val="18"/>
              </w:rPr>
              <w:t>Keywords:</w:t>
            </w:r>
            <w:r>
              <w:rPr>
                <w:sz w:val="18"/>
                <w:shd w:val="clear" w:color="000000"/>
              </w:rPr>
              <w:t xml:space="preserve"> </w:t>
            </w:r>
            <w:r>
              <w:rPr>
                <w:spacing w:val="-4"/>
                <w:sz w:val="18"/>
                <w:shd w:val="clear" w:color="000000"/>
              </w:rPr>
              <w:t>Within 5 keywords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after="140" w:line="312"/>
              <w:ind w:left="200" w:right="200" w:firstLine="0"/>
              <w:rPr>
                <w:color w:val="000000"/>
                <w:spacing w:val="-4"/>
                <w:w w:val="100"/>
                <w:sz w:val="18"/>
                <w:shd w:val="clear" w:color="000000"/>
              </w:rPr>
            </w:pPr>
          </w:p>
        </w:tc>
      </w:tr>
    </w:tbl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ind w:firstLine="0"/>
      </w:pP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spacing w:before="0"/>
      </w:pPr>
      <w:r>
        <w:rPr/>
        <w:t xml:space="preserve">1. Introduction </w:t>
      </w:r>
    </w:p>
    <w:p>
      <w:pPr>
        <w:pStyle w:val="14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</w:pPr>
      <w:r>
        <w:rPr/>
        <w:t>main text</w:t>
      </w:r>
    </w:p>
    <w:p>
      <w:pPr>
        <w:pStyle w:val="1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</w:pPr>
      <w:r>
        <w:rPr/>
        <w:t>2. Title</w:t>
      </w:r>
    </w:p>
    <w:p>
      <w:pPr>
        <w:pStyle w:val="2"/>
        <w:widowControl w:val="off"/>
        <w:pBdr>
          <w:top w:val="none" w:color="000000" w:sz="2" w:space="4"/>
          <w:left w:val="none" w:color="000000" w:sz="2" w:space="1"/>
          <w:bottom w:val="none" w:color="000000" w:sz="2" w:space="4"/>
          <w:right w:val="none" w:color="000000" w:sz="2" w:space="1"/>
        </w:pBdr>
        <w:spacing w:before="0"/>
      </w:pPr>
      <w:r>
        <w:rPr/>
        <w:t>2.1. Small Title</w:t>
      </w: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  <w:r>
        <w:rPr/>
        <w:t>main text</w:t>
      </w:r>
    </w:p>
    <w:tbl>
      <w:tblPr>
        <w:tblpPr w:leftFromText="142" w:rightFromText="142" w:topFromText="0" w:bottomFromText="0" w:vertAnchor="page" w:horzAnchor="margin" w:tblpX="-28" w:tblpY="9924"/>
        <w:tblOverlap w:val="never"/>
        <w:tblW w:w="691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5"/>
        <w:gridCol w:w="2576"/>
        <w:gridCol w:w="3996"/>
      </w:tblGrid>
      <w:tr>
        <w:trPr>
          <w:trHeight w:val="116"/>
        </w:trPr>
        <w:tc>
          <w:tcPr>
            <w:tcW w:w="2921" w:type="dxa"/>
            <w:gridSpan w:val="2"/>
            <w:tcBorders>
              <w:top w:val="none" w:color="000000" w:sz="2"/>
              <w:left w:val="none" w:color="000000" w:sz="2"/>
              <w:bottom w:val="single" w:color="000000" w:sz="3"/>
              <w:right w:val="non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rPr>
                <w:color w:val="000000"/>
                <w:sz w:val="6"/>
                <w:shd w:val="clear" w:color="000000"/>
              </w:rPr>
            </w:pPr>
          </w:p>
        </w:tc>
        <w:tc>
          <w:tcPr>
            <w:tcW w:w="3996" w:type="dxa"/>
            <w:tcBorders>
              <w:top w:val="none" w:color="000000" w:sz="2"/>
              <w:left w:val="none" w:color="000000" w:sz="2"/>
              <w:bottom w:val="none" w:color="000000" w:sz="3"/>
              <w:right w:val="non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rPr>
                <w:color w:val="000000"/>
                <w:sz w:val="6"/>
                <w:shd w:val="clear" w:color="000000"/>
              </w:rPr>
            </w:pPr>
          </w:p>
        </w:tc>
      </w:tr>
      <w:tr>
        <w:trPr>
          <w:trHeight w:val="226"/>
        </w:trPr>
        <w:tc>
          <w:tcPr>
            <w:tcW w:w="6917" w:type="dxa"/>
            <w:gridSpan w:val="3"/>
            <w:tcBorders>
              <w:top w:val="none" w:color="000000" w:sz="3"/>
              <w:left w:val="none" w:color="000000" w:sz="2"/>
              <w:bottom w:val="none" w:color="000000" w:sz="3"/>
              <w:right w:val="none" w:color="000000" w:sz="2"/>
            </w:tcBorders>
            <w:tcMar>
              <w:top w:w="113" w:type="dxa"/>
              <w:left w:w="28" w:type="dxa"/>
              <w:bottom w:w="57" w:type="dxa"/>
              <w:right w:w="28" w:type="dxa"/>
            </w:tcMar>
            <w:vAlign w:val="bottom"/>
          </w:tcPr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* </w:t>
            </w:r>
            <w:bookmarkStart w:id="2" w:name="_GoBack"/>
            <w:r>
              <w:rPr/>
              <w:t>Acknowledgment</w:t>
            </w:r>
            <w:bookmarkEnd w:id="2"/>
          </w:p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vertAlign w:val="superscript"/>
              </w:rPr>
              <w:t>†</w:t>
            </w:r>
            <w:r>
              <w:rPr>
                <w:vertAlign w:val="superscript"/>
              </w:rPr>
              <w:t xml:space="preserve"> </w:t>
            </w:r>
            <w:r>
              <w:rPr/>
              <w:t xml:space="preserve">Corresponding author: </w:t>
            </w:r>
          </w:p>
        </w:tc>
      </w:tr>
      <w:tr>
        <w:trPr>
          <w:trHeight w:val="436"/>
        </w:trPr>
        <w:tc>
          <w:tcPr>
            <w:tcW w:w="345" w:type="dxa"/>
            <w:tcBorders>
              <w:top w:val="none" w:color="000000" w:sz="3"/>
              <w:left w:val="none" w:color="000000" w:sz="2"/>
              <w:bottom w:val="none" w:color="000000" w:sz="2"/>
              <w:right w:val="non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1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drawing>
                <wp:inline distT="0" distB="0" distL="0" distR="0">
                  <wp:extent cx="185166" cy="185166"/>
                  <wp:effectExtent l="0" t="0" r="0" b="0"/>
                  <wp:docPr id="7" name="그림 %d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0" name="C:\Users\HOYOUNG\AppData\Local\Temp\Hnc\BinData\EMB000024e469e2.jpeg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" cy="18516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2" w:type="dxa"/>
            <w:gridSpan w:val="2"/>
            <w:tcBorders>
              <w:top w:val="none" w:color="000000" w:sz="3"/>
              <w:left w:val="none" w:color="000000" w:sz="2"/>
              <w:bottom w:val="none" w:color="000000" w:sz="2"/>
              <w:right w:val="none" w:color="000000" w:sz="2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  <w:rPr>
                <w:rFonts w:eastAsia="KoPub돋움체 Light"/>
                <w:color w:val="000000"/>
                <w:spacing w:val="-1"/>
                <w:sz w:val="10"/>
                <w:shd w:val="clear" w:color="000000"/>
              </w:rPr>
            </w:pP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</w:pPr>
            <w:r>
              <w:rPr>
                <w:sz w:val="14"/>
                <w:shd w:val="clear" w:color="000000"/>
              </w:rPr>
              <w:t xml:space="preserve">Copyright </w:t>
            </w:r>
            <w:r>
              <w:rPr>
                <w:rFonts w:ascii="KoPub돋움체 Light"/>
                <w:sz w:val="14"/>
                <w:shd w:val="clear" w:color="000000"/>
              </w:rPr>
              <w:t>ⓒ</w:t>
            </w:r>
            <w:r>
              <w:rPr>
                <w:sz w:val="14"/>
                <w:shd w:val="clear" w:color="000000"/>
              </w:rPr>
              <w:t xml:space="preserve"> 2018 Language Education Institute, Seoul National University. </w:t>
            </w:r>
          </w:p>
          <w:p>
            <w:pPr>
              <w:pStyle w:val="14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spacing w:line="240" w:lineRule="auto"/>
              <w:ind w:firstLine="0"/>
            </w:pPr>
            <w:r>
              <w:rPr>
                <w:spacing w:val="-1"/>
                <w:sz w:val="14"/>
                <w:shd w:val="clear" w:color="000000"/>
              </w:rPr>
              <w:t xml:space="preserve">This is an Open Access article under CC BY-NC </w:t>
            </w:r>
            <w:r>
              <w:rPr>
                <w:spacing w:val="-3"/>
                <w:sz w:val="14"/>
                <w:shd w:val="clear" w:color="000000"/>
              </w:rPr>
              <w:t>License (http://creative-commons.org/licenses/by-nc/4.0)</w:t>
            </w:r>
            <w:r>
              <w:rPr>
                <w:spacing w:val="-6"/>
                <w:sz w:val="14"/>
                <w:shd w:val="clear" w:color="000000"/>
              </w:rPr>
              <w:t>.</w:t>
            </w:r>
          </w:p>
        </w:tc>
      </w:tr>
    </w:tbl>
    <w:tbl>
      <w:tblPr>
        <w:jc w:val="center"/>
        <w:tblOverlap w:val="never"/>
        <w:tblW w:w="6945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1"/>
        <w:gridCol w:w="2838"/>
        <w:gridCol w:w="1648"/>
        <w:gridCol w:w="859"/>
        <w:gridCol w:w="859"/>
      </w:tblGrid>
      <w:tr>
        <w:trPr>
          <w:trHeight w:val="340"/>
        </w:trPr>
        <w:tc>
          <w:tcPr>
            <w:tcW w:w="6945" w:type="dxa"/>
            <w:gridSpan w:val="5"/>
            <w:tcBorders>
              <w:top w:val="none" w:color="000000" w:sz="3"/>
              <w:left w:val="none" w:color="000000" w:sz="2"/>
              <w:bottom w:val="single" w:color="000000" w:sz="3"/>
              <w:right w:val="none" w:color="000000" w:sz="2"/>
            </w:tcBorders>
            <w:shd w:val="clear" w:fill="ffffff"/>
            <w:vAlign w:val="top"/>
          </w:tcPr>
          <w:p>
            <w:pPr>
              <w:pStyle w:val="20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>
                <w:b/>
              </w:rPr>
              <w:t>Table 1.</w:t>
            </w:r>
            <w:r>
              <w:rPr/>
              <w:t xml:space="preserve"> FPRs of 10 reclassified verbs in COHA</w:t>
            </w:r>
          </w:p>
        </w:tc>
      </w:tr>
      <w:tr>
        <w:trPr>
          <w:trHeight w:val="340"/>
        </w:trPr>
        <w:tc>
          <w:tcPr>
            <w:tcW w:w="741" w:type="dxa"/>
            <w:tcBorders>
              <w:top w:val="single" w:color="000000" w:sz="3"/>
              <w:left w:val="none" w:color="000000" w:sz="2"/>
              <w:bottom w:val="double" w:color="000000" w:sz="4"/>
              <w:right w:val="none" w:color="0a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  <w:rPr/>
            </w:pPr>
          </w:p>
        </w:tc>
        <w:tc>
          <w:tcPr>
            <w:tcW w:w="2838" w:type="dxa"/>
            <w:tcBorders>
              <w:top w:val="single" w:color="000000" w:sz="3"/>
              <w:left w:val="none" w:color="0a0000" w:sz="3"/>
              <w:bottom w:val="double" w:color="000000" w:sz="4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F prep G</w:t>
            </w:r>
          </w:p>
        </w:tc>
        <w:tc>
          <w:tcPr>
            <w:tcW w:w="1648" w:type="dxa"/>
            <w:tcBorders>
              <w:top w:val="single" w:color="000000" w:sz="3"/>
              <w:left w:val="none" w:color="000000" w:sz="2"/>
              <w:bottom w:val="double" w:color="000000" w:sz="4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G prep F</w:t>
            </w:r>
          </w:p>
        </w:tc>
        <w:tc>
          <w:tcPr>
            <w:tcW w:w="859" w:type="dxa"/>
            <w:tcBorders>
              <w:top w:val="single" w:color="000000" w:sz="3"/>
              <w:left w:val="none" w:color="000000" w:sz="2"/>
              <w:bottom w:val="double" w:color="000000" w:sz="4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FPR</w:t>
            </w:r>
          </w:p>
        </w:tc>
        <w:tc>
          <w:tcPr>
            <w:tcW w:w="859" w:type="dxa"/>
            <w:tcBorders>
              <w:top w:val="single" w:color="000000" w:sz="3"/>
              <w:left w:val="none" w:color="000000" w:sz="2"/>
              <w:bottom w:val="double" w:color="000000" w:sz="4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SE</w:t>
            </w:r>
          </w:p>
        </w:tc>
      </w:tr>
      <w:tr>
        <w:trPr>
          <w:trHeight w:val="340"/>
        </w:trPr>
        <w:tc>
          <w:tcPr>
            <w:tcW w:w="741" w:type="dxa"/>
            <w:tcBorders>
              <w:top w:val="double" w:color="000000" w:sz="4"/>
              <w:left w:val="none" w:color="000000" w:sz="2"/>
              <w:bottom w:val="none" w:color="000000" w:sz="3"/>
              <w:right w:val="none" w:color="0a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Flood</w:t>
            </w:r>
          </w:p>
        </w:tc>
        <w:tc>
          <w:tcPr>
            <w:tcW w:w="2838" w:type="dxa"/>
            <w:tcBorders>
              <w:top w:val="double" w:color="000000" w:sz="4"/>
              <w:left w:val="none" w:color="0a0000" w:sz="3"/>
              <w:bottom w:val="non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56 (into 4, onto 3, on 41, over 8)</w:t>
            </w:r>
          </w:p>
        </w:tc>
        <w:tc>
          <w:tcPr>
            <w:tcW w:w="1648" w:type="dxa"/>
            <w:tcBorders>
              <w:top w:val="double" w:color="000000" w:sz="4"/>
              <w:left w:val="none" w:color="000000" w:sz="2"/>
              <w:bottom w:val="non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 xml:space="preserve">1,270 (with 1,270) </w:t>
            </w:r>
          </w:p>
        </w:tc>
        <w:tc>
          <w:tcPr>
            <w:tcW w:w="859" w:type="dxa"/>
            <w:tcBorders>
              <w:top w:val="double" w:color="000000" w:sz="4"/>
              <w:left w:val="none" w:color="000000" w:sz="2"/>
              <w:bottom w:val="non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0.056</w:t>
            </w:r>
          </w:p>
        </w:tc>
        <w:tc>
          <w:tcPr>
            <w:tcW w:w="859" w:type="dxa"/>
            <w:tcBorders>
              <w:top w:val="double" w:color="000000" w:sz="4"/>
              <w:left w:val="none" w:color="000000" w:sz="2"/>
              <w:bottom w:val="non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0.012</w:t>
            </w:r>
          </w:p>
        </w:tc>
      </w:tr>
      <w:tr>
        <w:trPr>
          <w:trHeight w:val="340"/>
        </w:trPr>
        <w:tc>
          <w:tcPr>
            <w:tcW w:w="741" w:type="dxa"/>
            <w:tcBorders>
              <w:top w:val="none" w:color="000000" w:sz="3"/>
              <w:left w:val="none" w:color="000000" w:sz="2"/>
              <w:bottom w:val="single" w:color="000000" w:sz="3"/>
              <w:right w:val="none" w:color="0a0000" w:sz="3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Plug</w:t>
            </w:r>
          </w:p>
        </w:tc>
        <w:tc>
          <w:tcPr>
            <w:tcW w:w="2838" w:type="dxa"/>
            <w:tcBorders>
              <w:top w:val="none" w:color="000000" w:sz="3"/>
              <w:left w:val="none" w:color="0a0000" w:sz="3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183 (into 183)</w:t>
            </w:r>
          </w:p>
        </w:tc>
        <w:tc>
          <w:tcPr>
            <w:tcW w:w="1648" w:type="dxa"/>
            <w:tcBorders>
              <w:top w:val="none" w:color="000000" w:sz="3"/>
              <w:left w:val="none" w:color="000000" w:sz="2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91 (with 91)</w:t>
            </w:r>
          </w:p>
        </w:tc>
        <w:tc>
          <w:tcPr>
            <w:tcW w:w="859" w:type="dxa"/>
            <w:tcBorders>
              <w:top w:val="none" w:color="000000" w:sz="3"/>
              <w:left w:val="none" w:color="000000" w:sz="2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0.668</w:t>
            </w:r>
          </w:p>
        </w:tc>
        <w:tc>
          <w:tcPr>
            <w:tcW w:w="859" w:type="dxa"/>
            <w:tcBorders>
              <w:top w:val="none" w:color="000000" w:sz="3"/>
              <w:left w:val="none" w:color="000000" w:sz="2"/>
              <w:bottom w:val="single" w:color="000000" w:sz="3"/>
              <w:right w:val="none" w:color="000000" w:sz="2"/>
            </w:tcBorders>
            <w:shd w:val="clear" w:fill="ffffff"/>
            <w:vAlign w:val="center"/>
          </w:tcPr>
          <w:p>
            <w:pPr>
              <w:pStyle w:val="19"/>
              <w:widowControl w:val="off"/>
              <w:pBdr>
                <w:top w:val="none" w:color="000000" w:sz="2" w:space="1"/>
                <w:left w:val="none" w:color="000000" w:sz="2" w:space="4"/>
                <w:bottom w:val="none" w:color="000000" w:sz="2" w:space="1"/>
                <w:right w:val="none" w:color="000000" w:sz="2" w:space="4"/>
              </w:pBdr>
            </w:pPr>
            <w:r>
              <w:rPr/>
              <w:t>0.028</w:t>
            </w:r>
          </w:p>
        </w:tc>
      </w:tr>
    </w:tbl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</w:pP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/>
      </w:pPr>
    </w:p>
    <w:p>
      <w:pPr>
        <w:pStyle w:val="14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rPr>
          <w:color w:val="000000"/>
          <w:shd w:val="clear" w:color="000000"/>
        </w:rPr>
      </w:pPr>
    </w:p>
    <w:p>
      <w:pPr>
        <w:pStyle w:val="20"/>
        <w:widowControl w:val="off"/>
      </w:pPr>
      <w:r>
        <w:rPr>
          <w:b/>
        </w:rPr>
        <w:t xml:space="preserve">Figure </w:t>
      </w:r>
      <w:fldSimple w:instr="SEQ 그림 %d \* ARABIC">
        <w:r>
          <w:t>1</w:t>
        </w:r>
      </w:fldSimple>
      <w:r>
        <w:rPr>
          <w:b/>
        </w:rPr>
        <w:t>.</w:t>
      </w:r>
      <w:r>
        <w:rPr/>
        <w:t xml:space="preserve"> The procedure of the discrimination task involving words</w:t>
      </w:r>
    </w:p>
    <w:p>
      <w:pPr>
        <w:pStyle w:val="0"/>
        <w:widowControl w:val="off"/>
        <w:rPr/>
      </w:pPr>
    </w:p>
    <w:p>
      <w:pPr>
        <w:pStyle w:val="19"/>
        <w:widowControl w:val="off"/>
      </w:pPr>
      <w:r>
        <w:drawing>
          <wp:inline distT="0" distB="0" distL="0" distR="0">
            <wp:extent cx="4392168" cy="1619504"/>
            <wp:effectExtent l="0" t="0" r="0" b="0"/>
            <wp:docPr id="8" name="그림 %d 8"/>
            <wp:cNvGraphicFramePr/>
            <a:graphic>
              <a:graphicData uri="http://schemas.openxmlformats.org/drawingml/2006/picture">
                <pic:pic>
                  <pic:nvPicPr>
                    <pic:cNvPr id="0" name="C:\Users\HOYOUNG\AppData\Local\Temp\Hnc\BinData\EMB000024e469e5.bmp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392168" cy="161950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>
      <w:pPr>
        <w:pStyle w:val="1"/>
        <w:widowControl w:val="off"/>
        <w:pBdr>
          <w:top w:val="none" w:color="000000" w:sz="2" w:space="1"/>
          <w:left w:val="none" w:color="000000" w:sz="2" w:space="4"/>
          <w:bottom w:val="none" w:color="000000" w:sz="2" w:space="1"/>
          <w:right w:val="none" w:color="000000" w:sz="2" w:space="4"/>
        </w:pBdr>
        <w:wordWrap w:val="1"/>
        <w:jc w:val="center"/>
      </w:pPr>
      <w:r>
        <w:rPr/>
        <w:t xml:space="preserve">References    </w:t>
      </w:r>
    </w:p>
    <w:p>
      <w:pPr>
        <w:pStyle w:val="18"/>
        <w:widowControl w:val="off"/>
      </w:pPr>
      <w:r>
        <w:rPr/>
        <w:t xml:space="preserve">Chierchia, G. (2006). Broaden your views: Implicatures of domain widening and the logicality of language. </w:t>
      </w:r>
      <w:r>
        <w:rPr>
          <w:i/>
        </w:rPr>
        <w:t>Linguistic Inquiry, 37</w:t>
      </w:r>
      <w:r>
        <w:rPr/>
        <w:t>(4), 535-590.</w:t>
      </w:r>
    </w:p>
    <w:p>
      <w:pPr>
        <w:pStyle w:val="18"/>
        <w:widowControl w:val="off"/>
      </w:pPr>
      <w:r>
        <w:rPr/>
        <w:t xml:space="preserve">Lyons, C. (1999). </w:t>
      </w:r>
      <w:r>
        <w:rPr>
          <w:i/>
        </w:rPr>
        <w:t>Definiteness</w:t>
      </w:r>
      <w:r>
        <w:rPr/>
        <w:t>. Cambridge: Cambridge University Press.</w:t>
      </w:r>
    </w:p>
    <w:p>
      <w:pPr>
        <w:pStyle w:val="18"/>
        <w:widowControl w:val="off"/>
        <w:rPr/>
      </w:pPr>
    </w:p>
    <w:sectPr>
      <w:footerReference r:id="rId1" w:type="default"/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8617" w:h="13039"/>
      <w:pgMar w:top="850" w:right="850" w:bottom="1417" w:left="850" w:header="850" w:footer="850" w:gutter="0"/>
      <w:cols w:space="0"/>
    </w:sectPr>
  </w:body>
</w:document>
</file>

<file path=word/footer6.xml><?xml version="1.0" encoding="utf-8"?>
<w:ftr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p>
    <w:pPr>
      <w:pStyle w:val="12"/>
      <w:widowControl w:val="off"/>
      <w:pBdr>
        <w:top w:val="none" w:color="000000" w:sz="2" w:space="3"/>
        <w:left w:val="none" w:color="000000" w:sz="2" w:space="3"/>
        <w:bottom w:val="none" w:color="000000" w:sz="2" w:space="3"/>
        <w:right w:val="none" w:color="000000" w:sz="2" w:space="3"/>
      </w:pBdr>
      <w:tabs>
        <w:tab w:val="center" w:leader="none" w:pos="3462"/>
      </w:tabs>
      <w:jc w:val="center"/>
    </w:pPr>
    <w:r>
      <w:rPr>
        <w:sz w:val="14"/>
      </w:rPr>
      <w:t xml:space="preserve">Language Research 54-3 (2018) </w:t>
    </w:r>
    <w:r>
      <w:rPr>
        <w:color w:val="ff0000"/>
        <w:sz w:val="14"/>
      </w:rPr>
      <w:t>00</w:t>
    </w:r>
    <w:r>
      <w:rPr>
        <w:sz w:val="14"/>
      </w:rPr>
      <w:t>-</w:t>
    </w:r>
    <w:r>
      <w:rPr>
        <w:color w:val="ff0000"/>
        <w:sz w:val="14"/>
      </w:rPr>
      <w:t>00</w:t>
    </w:r>
    <w:r>
      <w:rPr>
        <w:sz w:val="14"/>
      </w:rPr>
      <w:t xml:space="preserve"> / </w:t>
    </w:r>
    <w:r>
      <w:rPr>
        <w:color w:val="ff0000"/>
        <w:sz w:val="14"/>
      </w:rPr>
      <w:t>저자</w:t>
    </w:r>
    <w:r>
      <w:rPr>
        <w:rFonts w:ascii="MS Gothic"/>
        <w:sz w:val="14"/>
      </w:rPr>
      <w:t>․</w:t>
    </w:r>
    <w:r>
      <w:rPr>
        <w:color w:val="ff0000"/>
        <w:sz w:val="14"/>
      </w:rPr>
      <w:t>저자</w:t>
    </w:r>
  </w:p>
  <w:p>
    <w:pPr>
      <w:pStyle w:val="14"/>
      <w:widowControl w:val="off"/>
      <w:pBdr>
        <w:top w:val="none" w:color="000000" w:sz="2" w:space="3"/>
        <w:left w:val="none" w:color="000000" w:sz="2" w:space="3"/>
        <w:bottom w:val="none" w:color="000000" w:sz="2" w:space="3"/>
        <w:right w:val="none" w:color="000000" w:sz="2" w:space="3"/>
      </w:pBdr>
      <w:snapToGrid/>
      <w:ind w:firstLine="0"/>
    </w:pPr>
    <w:r>
      <w:rPr>
        <w:sz w:val="14"/>
      </w:rPr>
      <w:t>https://doi.org/10.30961/lr.2018.54.3.</w:t>
    </w:r>
    <w:r>
      <w:rPr>
        <w:color w:val="ff0000"/>
        <w:sz w:val="14"/>
      </w:rPr>
      <w:t>쪽번호</w:t>
    </w:r>
  </w:p>
</w:ftr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1. 제목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600" w:after="300" w:line="360" w:lineRule="auto"/>
      <w:ind w:left="0" w:right="0" w:firstLine="0"/>
      <w:jc w:val="both"/>
      <w:textAlignment w:val="baseline"/>
    </w:pPr>
    <w:rPr>
      <w:rFonts w:ascii="AmeriGarmnd BT Bold" w:eastAsia="KoPub바탕체 Bold"/>
      <w:color w:val="000000"/>
      <w:w w:val="95"/>
      <w:kern w:val="1"/>
      <w:sz w:val="24"/>
      <w:shd w:val="clear" w:color="999999"/>
    </w:rPr>
  </w:style>
  <w:style w:type="paragraph" w:styleId="2">
    <w:name w:val="1.1 작은제목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300" w:after="300" w:line="360" w:lineRule="auto"/>
      <w:ind w:left="0" w:right="0" w:firstLine="20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</w:rPr>
  </w:style>
  <w:style w:type="paragraph" w:styleId="3">
    <w:name w:val="Abstract 제목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4" w:lineRule="auto"/>
      <w:ind w:left="0" w:right="0" w:firstLine="0"/>
      <w:jc w:val="left"/>
      <w:textAlignment w:val="baseline"/>
    </w:pPr>
    <w:rPr>
      <w:rFonts w:ascii="Times New Roman" w:eastAsia="신명 신명조"/>
      <w:b/>
      <w:color w:val="000000"/>
      <w:spacing w:val="-5"/>
      <w:kern w:val="1"/>
      <w:sz w:val="18"/>
    </w:rPr>
  </w:style>
  <w:style w:type="character" w:styleId="4">
    <w:name w:val="Default Paragraph Font"/>
    <w:uiPriority w:val="4"/>
    <w:rPr>
      <w:rFonts w:ascii="맑은 고딕" w:eastAsia="맑은 고딕"/>
      <w:color w:val="000000"/>
      <w:kern w:val="1"/>
      <w:sz w:val="20"/>
    </w:rPr>
  </w:style>
  <w:style w:type="paragraph" w:styleId="5">
    <w:name w:val="No List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Title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36" w:lineRule="auto"/>
      <w:ind w:left="0" w:right="0" w:firstLine="0"/>
      <w:jc w:val="left"/>
      <w:textAlignment w:val="baseline"/>
    </w:pPr>
    <w:rPr>
      <w:rFonts w:ascii="AmeriGarmnd BT Bold" w:eastAsia="KoPub바탕체 Bold"/>
      <w:b/>
      <w:color w:val="000000"/>
      <w:kern w:val="1"/>
      <w:sz w:val="28"/>
      <w:shd w:val="clear" w:color="999999"/>
    </w:rPr>
  </w:style>
  <w:style w:type="paragraph" w:styleId="7">
    <w:name w:val="abstract 내용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140" w:line="312" w:lineRule="auto"/>
      <w:ind w:left="200" w:right="200" w:firstLine="0"/>
      <w:jc w:val="both"/>
      <w:textAlignment w:val="baseline"/>
    </w:pPr>
    <w:rPr>
      <w:rFonts w:ascii="Calisto MT" w:eastAsia="KoPub바탕체 Light"/>
      <w:color w:val="000000"/>
      <w:kern w:val="1"/>
      <w:sz w:val="18"/>
    </w:rPr>
  </w:style>
  <w:style w:type="paragraph" w:styleId="8">
    <w:name w:val="footer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9">
    <w:name w:val="header"/>
    <w:uiPriority w:val="9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0">
    <w:name w:val="각주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00" w:lineRule="auto"/>
      <w:ind w:left="218" w:right="0" w:hanging="218"/>
      <w:jc w:val="both"/>
      <w:textAlignment w:val="baseline"/>
    </w:pPr>
    <w:rPr>
      <w:rFonts w:ascii="Calisto MT" w:eastAsia="KoPub바탕체 Light"/>
      <w:color w:val="000000"/>
      <w:w w:val="95"/>
      <w:kern w:val="1"/>
      <w:sz w:val="16"/>
    </w:rPr>
  </w:style>
  <w:style w:type="character" w:styleId="11">
    <w:name w:val="머리글 Char"/>
    <w:uiPriority w:val="11"/>
    <w:rPr>
      <w:rFonts w:ascii="맑은 고딕" w:eastAsia="맑은 고딕"/>
      <w:color w:val="000000"/>
      <w:kern w:val="1"/>
      <w:sz w:val="20"/>
    </w:rPr>
  </w:style>
  <w:style w:type="paragraph" w:styleId="12">
    <w:name w:val="머리말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Calisto MT" w:eastAsia="KoPub바탕체 Light"/>
      <w:color w:val="000000"/>
      <w:spacing w:val="-5"/>
      <w:w w:val="95"/>
      <w:kern w:val="1"/>
      <w:sz w:val="18"/>
      <w:shd w:val="clear" w:color="999999"/>
    </w:rPr>
  </w:style>
  <w:style w:type="character" w:styleId="13">
    <w:name w:val="바닥글 Char"/>
    <w:uiPriority w:val="13"/>
    <w:rPr>
      <w:rFonts w:ascii="맑은 고딕" w:eastAsia="맑은 고딕"/>
      <w:color w:val="000000"/>
      <w:kern w:val="1"/>
      <w:sz w:val="20"/>
    </w:rPr>
  </w:style>
  <w:style w:type="paragraph" w:styleId="14">
    <w:name w:val="바탕글1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20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  <w:shd w:val="clear" w:color="999999"/>
    </w:rPr>
  </w:style>
  <w:style w:type="paragraph" w:styleId="15">
    <w:name w:val="소속명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36" w:lineRule="auto"/>
      <w:ind w:left="0" w:right="0" w:firstLine="0"/>
      <w:jc w:val="both"/>
      <w:textAlignment w:val="baseline"/>
    </w:pPr>
    <w:rPr>
      <w:rFonts w:ascii="AmeriGarmnd BT Bold" w:eastAsia="KoPub바탕체 Light"/>
      <w:color w:val="000000"/>
      <w:kern w:val="1"/>
      <w:sz w:val="20"/>
      <w:shd w:val="clear" w:color="999999"/>
    </w:rPr>
  </w:style>
  <w:style w:type="paragraph" w:styleId="16">
    <w:name w:val="저자명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36" w:lineRule="auto"/>
      <w:ind w:left="0" w:right="0" w:firstLine="0"/>
      <w:jc w:val="both"/>
      <w:textAlignment w:val="baseline"/>
    </w:pPr>
    <w:rPr>
      <w:rFonts w:ascii="AmeriGarmnd BT Bold" w:eastAsia="KoPub바탕체 Light"/>
      <w:color w:val="000000"/>
      <w:kern w:val="1"/>
      <w:sz w:val="20"/>
      <w:shd w:val="clear" w:color="999999"/>
    </w:rPr>
  </w:style>
  <w:style w:type="character" w:styleId="17">
    <w:name w:val="쪽 번호"/>
    <w:uiPriority w:val="17"/>
    <w:rPr>
      <w:rFonts w:ascii="Calisto MT" w:eastAsia="함초롬돋움"/>
      <w:color w:val="000000"/>
      <w:kern w:val="1"/>
      <w:sz w:val="14"/>
      <w:shd w:val="clear" w:color="999999"/>
    </w:rPr>
  </w:style>
  <w:style w:type="paragraph" w:styleId="18">
    <w:name w:val="참고문헌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200" w:right="0" w:hanging="200"/>
      <w:jc w:val="both"/>
      <w:textAlignment w:val="baseline"/>
    </w:pPr>
    <w:rPr>
      <w:rFonts w:ascii="Calisto MT" w:eastAsia="KoPub바탕체 Light"/>
      <w:color w:val="000000"/>
      <w:w w:val="95"/>
      <w:kern w:val="1"/>
      <w:sz w:val="18"/>
    </w:rPr>
  </w:style>
  <w:style w:type="paragraph" w:styleId="19">
    <w:name w:val="표내용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12" w:lineRule="auto"/>
      <w:ind w:left="0" w:right="0" w:firstLine="0"/>
      <w:jc w:val="center"/>
      <w:textAlignment w:val="baseline"/>
    </w:pPr>
    <w:rPr>
      <w:rFonts w:ascii="Calisto MT" w:eastAsia="KoPub바탕체 Light"/>
      <w:color w:val="000000"/>
      <w:w w:val="95"/>
      <w:kern w:val="1"/>
      <w:sz w:val="18"/>
      <w:shd w:val="clear" w:color="999999"/>
    </w:rPr>
  </w:style>
  <w:style w:type="paragraph" w:styleId="20">
    <w:name w:val="표제목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Calisto MT" w:eastAsia="KoPub바탕체 Light"/>
      <w:color w:val="000000"/>
      <w:w w:val="95"/>
      <w:kern w:val="1"/>
      <w:sz w:val="20"/>
      <w:shd w:val="clear" w:color="999999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footer" Target="footer6.xml"  /><Relationship Id="rId2" Type="http://schemas.openxmlformats.org/officeDocument/2006/relationships/image" Target="media/image6.jpeg"  /><Relationship Id="rId3" Type="http://schemas.openxmlformats.org/officeDocument/2006/relationships/image" Target="media/image7.bmp"  /><Relationship Id="rId4" Type="http://schemas.openxmlformats.org/officeDocument/2006/relationships/settings" Target="settings.xml"  /><Relationship Id="rId5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Word Embeddings to Measure the Semantic Adaptation of English Loanwords in Japanese and Korean</dc:title>
  <dc:creator>강민지</dc:creator>
  <cp:lastModifiedBy>HOYOUNG</cp:lastModifiedBy>
  <dcterms:created xsi:type="dcterms:W3CDTF">2018-03-08T06:26:00.000</dcterms:created>
  <dcterms:modified xsi:type="dcterms:W3CDTF">2019-02-27T06:08:00.000</dcterms:modified>
</cp:coreProperties>
</file>